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A48" w:rsidRPr="00CF0240" w:rsidRDefault="00C22A48" w:rsidP="00CF0240">
      <w:pPr>
        <w:spacing w:line="240" w:lineRule="exact"/>
        <w:rPr>
          <w:rFonts w:ascii="微软雅黑" w:eastAsia="微软雅黑" w:hAnsi="微软雅黑" w:cs="Arial"/>
          <w:kern w:val="0"/>
          <w:sz w:val="22"/>
          <w:szCs w:val="22"/>
        </w:rPr>
      </w:pPr>
    </w:p>
    <w:p w:rsidR="00C22A48" w:rsidRPr="00CF0240" w:rsidRDefault="00CB6C20" w:rsidP="00CF0240">
      <w:pPr>
        <w:spacing w:line="600" w:lineRule="exact"/>
        <w:jc w:val="center"/>
        <w:rPr>
          <w:rFonts w:ascii="微软雅黑" w:eastAsia="微软雅黑" w:hAnsi="微软雅黑" w:cs="Arial"/>
          <w:b/>
          <w:bCs/>
          <w:sz w:val="40"/>
          <w:szCs w:val="40"/>
        </w:rPr>
      </w:pPr>
      <w:bookmarkStart w:id="0" w:name="Title"/>
      <w:r w:rsidRPr="00CF0240">
        <w:rPr>
          <w:rFonts w:ascii="微软雅黑" w:eastAsia="微软雅黑" w:hAnsi="微软雅黑" w:cs="Arial"/>
          <w:b/>
          <w:bCs/>
          <w:sz w:val="40"/>
          <w:szCs w:val="40"/>
        </w:rPr>
        <w:t>行政执法机关移送涉嫌犯罪案件的规定</w:t>
      </w:r>
      <w:bookmarkEnd w:id="0"/>
    </w:p>
    <w:p w:rsidR="00C22A48" w:rsidRDefault="00C22A48" w:rsidP="00CF0240">
      <w:pPr>
        <w:spacing w:line="240" w:lineRule="exact"/>
        <w:ind w:leftChars="200" w:left="632" w:rightChars="200" w:right="632"/>
        <w:rPr>
          <w:rFonts w:ascii="微软雅黑" w:eastAsia="微软雅黑" w:hAnsi="微软雅黑" w:cs="Arial" w:hint="eastAsia"/>
          <w:bCs/>
          <w:sz w:val="22"/>
          <w:szCs w:val="22"/>
        </w:rPr>
      </w:pPr>
      <w:bookmarkStart w:id="1" w:name="AddRun"/>
    </w:p>
    <w:p w:rsidR="00CF0240" w:rsidRDefault="00CF0240" w:rsidP="00CF0240">
      <w:pPr>
        <w:spacing w:line="240" w:lineRule="exact"/>
        <w:ind w:leftChars="200" w:left="632" w:rightChars="200" w:right="632"/>
        <w:jc w:val="center"/>
        <w:rPr>
          <w:rFonts w:ascii="微软雅黑" w:eastAsia="微软雅黑" w:hAnsi="微软雅黑" w:cs="Arial" w:hint="eastAsia"/>
          <w:bCs/>
          <w:sz w:val="22"/>
          <w:szCs w:val="22"/>
        </w:rPr>
      </w:pPr>
      <w:r>
        <w:rPr>
          <w:rFonts w:ascii="微软雅黑" w:eastAsia="微软雅黑" w:hAnsi="微软雅黑" w:cs="Arial" w:hint="eastAsia"/>
          <w:bCs/>
          <w:sz w:val="22"/>
          <w:szCs w:val="22"/>
        </w:rPr>
        <w:t>2020-08-07</w:t>
      </w:r>
    </w:p>
    <w:p w:rsidR="00CF0240" w:rsidRPr="00CF0240" w:rsidRDefault="00CF0240" w:rsidP="00CF0240">
      <w:pPr>
        <w:spacing w:line="240" w:lineRule="exact"/>
        <w:ind w:leftChars="200" w:left="632" w:rightChars="200" w:right="632"/>
        <w:rPr>
          <w:rFonts w:ascii="微软雅黑" w:eastAsia="微软雅黑" w:hAnsi="微软雅黑" w:cs="Arial"/>
          <w:bCs/>
          <w:sz w:val="22"/>
          <w:szCs w:val="22"/>
        </w:rPr>
      </w:pPr>
    </w:p>
    <w:p w:rsidR="00C22A48" w:rsidRPr="00CF0240" w:rsidRDefault="00CB6C20" w:rsidP="00CF0240">
      <w:pPr>
        <w:spacing w:line="240" w:lineRule="exact"/>
        <w:ind w:leftChars="200" w:left="632" w:rightChars="200" w:right="632"/>
        <w:rPr>
          <w:rFonts w:ascii="微软雅黑" w:eastAsia="微软雅黑" w:hAnsi="微软雅黑" w:cs="Arial"/>
          <w:bCs/>
          <w:sz w:val="21"/>
          <w:szCs w:val="21"/>
        </w:rPr>
      </w:pPr>
      <w:bookmarkStart w:id="2" w:name="TitleDescription"/>
      <w:bookmarkEnd w:id="1"/>
      <w:r w:rsidRPr="00CF0240">
        <w:rPr>
          <w:rFonts w:ascii="微软雅黑" w:eastAsia="微软雅黑" w:hAnsi="微软雅黑" w:cs="Arial" w:hint="eastAsia"/>
          <w:sz w:val="21"/>
          <w:szCs w:val="21"/>
        </w:rPr>
        <w:t>（</w:t>
      </w:r>
      <w:r w:rsidRPr="00CF0240">
        <w:rPr>
          <w:rFonts w:ascii="微软雅黑" w:eastAsia="微软雅黑" w:hAnsi="微软雅黑" w:cs="Arial" w:hint="eastAsia"/>
          <w:sz w:val="21"/>
          <w:szCs w:val="21"/>
        </w:rPr>
        <w:t>2001</w:t>
      </w:r>
      <w:r w:rsidRPr="00CF0240">
        <w:rPr>
          <w:rFonts w:ascii="微软雅黑" w:eastAsia="微软雅黑" w:hAnsi="微软雅黑" w:cs="Arial" w:hint="eastAsia"/>
          <w:sz w:val="21"/>
          <w:szCs w:val="21"/>
        </w:rPr>
        <w:t>年</w:t>
      </w:r>
      <w:r w:rsidRPr="00CF0240">
        <w:rPr>
          <w:rFonts w:ascii="微软雅黑" w:eastAsia="微软雅黑" w:hAnsi="微软雅黑" w:cs="Arial" w:hint="eastAsia"/>
          <w:sz w:val="21"/>
          <w:szCs w:val="21"/>
        </w:rPr>
        <w:t>7</w:t>
      </w:r>
      <w:r w:rsidRPr="00CF0240">
        <w:rPr>
          <w:rFonts w:ascii="微软雅黑" w:eastAsia="微软雅黑" w:hAnsi="微软雅黑" w:cs="Arial" w:hint="eastAsia"/>
          <w:sz w:val="21"/>
          <w:szCs w:val="21"/>
        </w:rPr>
        <w:t>月</w:t>
      </w:r>
      <w:r w:rsidRPr="00CF0240">
        <w:rPr>
          <w:rFonts w:ascii="微软雅黑" w:eastAsia="微软雅黑" w:hAnsi="微软雅黑" w:cs="Arial" w:hint="eastAsia"/>
          <w:sz w:val="21"/>
          <w:szCs w:val="21"/>
        </w:rPr>
        <w:t>9</w:t>
      </w:r>
      <w:r w:rsidRPr="00CF0240">
        <w:rPr>
          <w:rFonts w:ascii="微软雅黑" w:eastAsia="微软雅黑" w:hAnsi="微软雅黑" w:cs="Arial" w:hint="eastAsia"/>
          <w:sz w:val="21"/>
          <w:szCs w:val="21"/>
        </w:rPr>
        <w:t>日中华人民共和国国务院令第</w:t>
      </w:r>
      <w:r w:rsidRPr="00CF0240">
        <w:rPr>
          <w:rFonts w:ascii="微软雅黑" w:eastAsia="微软雅黑" w:hAnsi="微软雅黑" w:cs="Arial" w:hint="eastAsia"/>
          <w:sz w:val="21"/>
          <w:szCs w:val="21"/>
        </w:rPr>
        <w:t>310</w:t>
      </w:r>
      <w:r w:rsidRPr="00CF0240">
        <w:rPr>
          <w:rFonts w:ascii="微软雅黑" w:eastAsia="微软雅黑" w:hAnsi="微软雅黑" w:cs="Arial" w:hint="eastAsia"/>
          <w:sz w:val="21"/>
          <w:szCs w:val="21"/>
        </w:rPr>
        <w:t>号公布</w:t>
      </w:r>
      <w:r w:rsidRPr="00CF0240">
        <w:rPr>
          <w:rFonts w:ascii="微软雅黑" w:eastAsia="微软雅黑" w:hAnsi="微软雅黑" w:cs="Arial" w:hint="eastAsia"/>
          <w:sz w:val="21"/>
          <w:szCs w:val="21"/>
        </w:rPr>
        <w:t xml:space="preserve">　</w:t>
      </w:r>
      <w:r w:rsidRPr="00CF0240">
        <w:rPr>
          <w:rFonts w:ascii="微软雅黑" w:eastAsia="微软雅黑" w:hAnsi="微软雅黑" w:cs="Arial" w:hint="eastAsia"/>
          <w:sz w:val="21"/>
          <w:szCs w:val="21"/>
        </w:rPr>
        <w:t>根据</w:t>
      </w:r>
      <w:r w:rsidRPr="00CF0240">
        <w:rPr>
          <w:rFonts w:ascii="微软雅黑" w:eastAsia="微软雅黑" w:hAnsi="微软雅黑" w:cs="Arial" w:hint="eastAsia"/>
          <w:sz w:val="21"/>
          <w:szCs w:val="21"/>
        </w:rPr>
        <w:t>2020</w:t>
      </w:r>
      <w:r w:rsidRPr="00CF0240">
        <w:rPr>
          <w:rFonts w:ascii="微软雅黑" w:eastAsia="微软雅黑" w:hAnsi="微软雅黑" w:cs="Arial" w:hint="eastAsia"/>
          <w:sz w:val="21"/>
          <w:szCs w:val="21"/>
        </w:rPr>
        <w:t>年</w:t>
      </w:r>
      <w:r w:rsidRPr="00CF0240">
        <w:rPr>
          <w:rFonts w:ascii="微软雅黑" w:eastAsia="微软雅黑" w:hAnsi="微软雅黑" w:cs="Arial" w:hint="eastAsia"/>
          <w:sz w:val="21"/>
          <w:szCs w:val="21"/>
        </w:rPr>
        <w:t>8</w:t>
      </w:r>
      <w:r w:rsidRPr="00CF0240">
        <w:rPr>
          <w:rFonts w:ascii="微软雅黑" w:eastAsia="微软雅黑" w:hAnsi="微软雅黑" w:cs="Arial" w:hint="eastAsia"/>
          <w:sz w:val="21"/>
          <w:szCs w:val="21"/>
        </w:rPr>
        <w:t>月</w:t>
      </w:r>
      <w:r w:rsidRPr="00CF0240">
        <w:rPr>
          <w:rFonts w:ascii="微软雅黑" w:eastAsia="微软雅黑" w:hAnsi="微软雅黑" w:cs="Arial" w:hint="eastAsia"/>
          <w:sz w:val="21"/>
          <w:szCs w:val="21"/>
        </w:rPr>
        <w:t>7</w:t>
      </w:r>
      <w:r w:rsidRPr="00CF0240">
        <w:rPr>
          <w:rFonts w:ascii="微软雅黑" w:eastAsia="微软雅黑" w:hAnsi="微软雅黑" w:cs="Arial" w:hint="eastAsia"/>
          <w:sz w:val="21"/>
          <w:szCs w:val="21"/>
        </w:rPr>
        <w:t>日《国务院关于修改〈行政执法机关移送涉嫌犯罪案件的规定〉的决定》修订）</w:t>
      </w:r>
      <w:bookmarkEnd w:id="2"/>
    </w:p>
    <w:p w:rsidR="00C22A48" w:rsidRPr="00CF0240" w:rsidRDefault="00CB6C20" w:rsidP="00CF0240">
      <w:pPr>
        <w:spacing w:line="320" w:lineRule="exact"/>
        <w:rPr>
          <w:rFonts w:ascii="微软雅黑" w:eastAsia="微软雅黑" w:hAnsi="微软雅黑"/>
          <w:sz w:val="24"/>
        </w:rPr>
      </w:pPr>
      <w:r w:rsidRPr="00CF0240">
        <w:rPr>
          <w:rFonts w:ascii="微软雅黑" w:eastAsia="微软雅黑" w:hAnsi="微软雅黑" w:cs="宋体"/>
          <w:sz w:val="22"/>
          <w:szCs w:val="22"/>
        </w:rPr>
        <w:t xml:space="preserve"> </w:t>
      </w:r>
    </w:p>
    <w:p w:rsidR="00C22A48" w:rsidRPr="00CF0240" w:rsidRDefault="00CB6C20" w:rsidP="00CF0240">
      <w:pPr>
        <w:spacing w:line="320" w:lineRule="exact"/>
        <w:ind w:firstLine="640"/>
        <w:rPr>
          <w:rFonts w:ascii="微软雅黑" w:eastAsia="微软雅黑" w:hAnsi="微软雅黑"/>
          <w:sz w:val="24"/>
        </w:rPr>
      </w:pPr>
      <w:r w:rsidRPr="00004E62">
        <w:rPr>
          <w:rFonts w:ascii="微软雅黑" w:eastAsia="微软雅黑" w:hAnsi="微软雅黑" w:cs="黑体"/>
          <w:b/>
          <w:sz w:val="24"/>
        </w:rPr>
        <w:t>第一条</w:t>
      </w:r>
      <w:r w:rsidRPr="00CF0240">
        <w:rPr>
          <w:rFonts w:ascii="微软雅黑" w:eastAsia="微软雅黑" w:hAnsi="微软雅黑" w:cs="仿宋_GB2312"/>
          <w:sz w:val="24"/>
        </w:rPr>
        <w:t xml:space="preserve">　为了保证行政执法机关向公安机关及时移送涉嫌犯罪案件，依法惩罚破坏社会主义市场经济秩序罪、妨害社会管理秩序罪以及其他罪，保障社会主义建设事业顺利进行，制定本规定。</w:t>
      </w:r>
    </w:p>
    <w:p w:rsidR="00C22A48" w:rsidRPr="00CF0240" w:rsidRDefault="00CB6C20" w:rsidP="00CF0240">
      <w:pPr>
        <w:spacing w:line="320" w:lineRule="exact"/>
        <w:ind w:firstLine="640"/>
        <w:rPr>
          <w:rFonts w:ascii="微软雅黑" w:eastAsia="微软雅黑" w:hAnsi="微软雅黑"/>
          <w:sz w:val="24"/>
        </w:rPr>
      </w:pPr>
      <w:r w:rsidRPr="00004E62">
        <w:rPr>
          <w:rFonts w:ascii="微软雅黑" w:eastAsia="微软雅黑" w:hAnsi="微软雅黑" w:cs="黑体"/>
          <w:b/>
          <w:sz w:val="24"/>
        </w:rPr>
        <w:t>第二条</w:t>
      </w:r>
      <w:r w:rsidRPr="00CF0240">
        <w:rPr>
          <w:rFonts w:ascii="微软雅黑" w:eastAsia="微软雅黑" w:hAnsi="微软雅黑" w:cs="仿宋_GB2312"/>
          <w:sz w:val="24"/>
        </w:rPr>
        <w:t xml:space="preserve">　本规定所称行政执法机关，是指依照法律、法规或者规章的规定，对破坏社会主义市场经济秩序、妨害社会管理秩序以及其他违法行为具有行政处罚权的行政机关，以及法律、法规授权的具有管理公共事务职能、在法定授权范围内实施行政处罚的组织。</w:t>
      </w:r>
    </w:p>
    <w:p w:rsidR="00C22A48" w:rsidRPr="00CF0240" w:rsidRDefault="00CB6C20" w:rsidP="00CF0240">
      <w:pPr>
        <w:spacing w:line="320" w:lineRule="exact"/>
        <w:ind w:firstLine="640"/>
        <w:rPr>
          <w:rFonts w:ascii="微软雅黑" w:eastAsia="微软雅黑" w:hAnsi="微软雅黑"/>
          <w:sz w:val="24"/>
        </w:rPr>
      </w:pPr>
      <w:r w:rsidRPr="00004E62">
        <w:rPr>
          <w:rFonts w:ascii="微软雅黑" w:eastAsia="微软雅黑" w:hAnsi="微软雅黑" w:cs="黑体"/>
          <w:b/>
          <w:sz w:val="24"/>
        </w:rPr>
        <w:t>第三条</w:t>
      </w:r>
      <w:r w:rsidRPr="00CF0240">
        <w:rPr>
          <w:rFonts w:ascii="微软雅黑" w:eastAsia="微软雅黑" w:hAnsi="微软雅黑" w:cs="仿宋_GB2312"/>
          <w:sz w:val="24"/>
        </w:rPr>
        <w:t xml:space="preserve">　行政执法机关在依法查处违法行为过程中，发现违法事实涉及的金额、违法事实的情节、违法事实造成的后果等，根据刑法关于破坏社会主义市场经济秩序罪、妨害社会管理秩序罪等罪的规定和最高人民法院、最高人民检察院关于破坏社会主义市场经济秩序罪、妨害社会管理秩序罪等罪的司法解释以及最高人民检察</w:t>
      </w:r>
      <w:r w:rsidRPr="00CF0240">
        <w:rPr>
          <w:rFonts w:ascii="微软雅黑" w:eastAsia="微软雅黑" w:hAnsi="微软雅黑" w:cs="仿宋_GB2312"/>
          <w:sz w:val="24"/>
        </w:rPr>
        <w:t>院、公安部关于经济犯罪案件的追诉标准等规定，涉嫌构成犯罪，依法需要追究刑事责任的，必须依照本规定向公安机关移送。</w:t>
      </w:r>
    </w:p>
    <w:p w:rsidR="00C22A48" w:rsidRPr="00CF0240" w:rsidRDefault="00CB6C20" w:rsidP="00CF0240">
      <w:pPr>
        <w:spacing w:line="320" w:lineRule="exact"/>
        <w:ind w:firstLine="640"/>
        <w:rPr>
          <w:rFonts w:ascii="微软雅黑" w:eastAsia="微软雅黑" w:hAnsi="微软雅黑"/>
          <w:sz w:val="24"/>
        </w:rPr>
      </w:pPr>
      <w:r w:rsidRPr="00CF0240">
        <w:rPr>
          <w:rFonts w:ascii="微软雅黑" w:eastAsia="微软雅黑" w:hAnsi="微软雅黑" w:cs="仿宋_GB2312"/>
          <w:sz w:val="24"/>
        </w:rPr>
        <w:t>知识产权领域的违法案件，行政执法机关根据调查收集的证据和查明的案件事实，认为存在犯罪的合理嫌疑，需要公安机关采取措施进一步获取证据以判断是否达到刑事案件立案追诉标准的，应当向公安机关移送。</w:t>
      </w:r>
    </w:p>
    <w:p w:rsidR="00C22A48" w:rsidRPr="00CF0240" w:rsidRDefault="00CB6C20" w:rsidP="00CF0240">
      <w:pPr>
        <w:spacing w:line="320" w:lineRule="exact"/>
        <w:ind w:firstLine="640"/>
        <w:rPr>
          <w:rFonts w:ascii="微软雅黑" w:eastAsia="微软雅黑" w:hAnsi="微软雅黑"/>
          <w:sz w:val="24"/>
        </w:rPr>
      </w:pPr>
      <w:r w:rsidRPr="00004E62">
        <w:rPr>
          <w:rFonts w:ascii="微软雅黑" w:eastAsia="微软雅黑" w:hAnsi="微软雅黑" w:cs="黑体"/>
          <w:b/>
          <w:sz w:val="24"/>
        </w:rPr>
        <w:t>第四条</w:t>
      </w:r>
      <w:r w:rsidRPr="00CF0240">
        <w:rPr>
          <w:rFonts w:ascii="微软雅黑" w:eastAsia="微软雅黑" w:hAnsi="微软雅黑" w:cs="仿宋_GB2312"/>
          <w:sz w:val="24"/>
        </w:rPr>
        <w:t xml:space="preserve">　行政执法机关在查处违法行为过程中，必须妥善保存所收集的与违法行为有关的证据。</w:t>
      </w:r>
    </w:p>
    <w:p w:rsidR="00C22A48" w:rsidRPr="00CF0240" w:rsidRDefault="00CB6C20" w:rsidP="00CF0240">
      <w:pPr>
        <w:spacing w:line="320" w:lineRule="exact"/>
        <w:ind w:firstLine="640"/>
        <w:rPr>
          <w:rFonts w:ascii="微软雅黑" w:eastAsia="微软雅黑" w:hAnsi="微软雅黑"/>
          <w:sz w:val="24"/>
        </w:rPr>
      </w:pPr>
      <w:r w:rsidRPr="00CF0240">
        <w:rPr>
          <w:rFonts w:ascii="微软雅黑" w:eastAsia="微软雅黑" w:hAnsi="微软雅黑" w:cs="仿宋_GB2312"/>
          <w:sz w:val="24"/>
        </w:rPr>
        <w:t>行政执法机关对查获的涉案物品，应当如实填写涉案物品清单，并按照国家有关规定予以处理。对易腐烂、变质等不宜或者不易保管的涉案</w:t>
      </w:r>
      <w:r w:rsidRPr="00CF0240">
        <w:rPr>
          <w:rFonts w:ascii="微软雅黑" w:eastAsia="微软雅黑" w:hAnsi="微软雅黑" w:cs="仿宋_GB2312"/>
          <w:sz w:val="24"/>
        </w:rPr>
        <w:t>物品，应当采取必要措施，留取证据；对需要进行检验、鉴定的涉案物品，应当由法定检验、鉴定机构进行检验、鉴定，并出具检验报告或者鉴定结论。</w:t>
      </w:r>
    </w:p>
    <w:p w:rsidR="00C22A48" w:rsidRPr="00CF0240" w:rsidRDefault="00CB6C20" w:rsidP="00CF0240">
      <w:pPr>
        <w:spacing w:line="320" w:lineRule="exact"/>
        <w:ind w:firstLine="640"/>
        <w:rPr>
          <w:rFonts w:ascii="微软雅黑" w:eastAsia="微软雅黑" w:hAnsi="微软雅黑"/>
          <w:sz w:val="24"/>
        </w:rPr>
      </w:pPr>
      <w:r w:rsidRPr="00004E62">
        <w:rPr>
          <w:rFonts w:ascii="微软雅黑" w:eastAsia="微软雅黑" w:hAnsi="微软雅黑" w:cs="黑体"/>
          <w:b/>
          <w:sz w:val="24"/>
        </w:rPr>
        <w:t>第五条</w:t>
      </w:r>
      <w:r w:rsidRPr="00CF0240">
        <w:rPr>
          <w:rFonts w:ascii="微软雅黑" w:eastAsia="微软雅黑" w:hAnsi="微软雅黑" w:cs="仿宋_GB2312"/>
          <w:sz w:val="24"/>
        </w:rPr>
        <w:t xml:space="preserve">　行政执法机关对应当向公安机关移送的涉嫌犯罪案件，应当立即指定２名或者２名以上行政执法人员组成专案组专门负责，核实情况后提出移送涉嫌犯罪案件的书面报告，报经本机关正职负责人或者主持工作的负责人审批。</w:t>
      </w:r>
    </w:p>
    <w:p w:rsidR="00C22A48" w:rsidRPr="00CF0240" w:rsidRDefault="00CB6C20" w:rsidP="00CF0240">
      <w:pPr>
        <w:spacing w:line="320" w:lineRule="exact"/>
        <w:ind w:firstLine="640"/>
        <w:rPr>
          <w:rFonts w:ascii="微软雅黑" w:eastAsia="微软雅黑" w:hAnsi="微软雅黑"/>
          <w:sz w:val="24"/>
        </w:rPr>
      </w:pPr>
      <w:r w:rsidRPr="00CF0240">
        <w:rPr>
          <w:rFonts w:ascii="微软雅黑" w:eastAsia="微软雅黑" w:hAnsi="微软雅黑" w:cs="仿宋_GB2312"/>
          <w:sz w:val="24"/>
        </w:rPr>
        <w:t>行政执法机关正职负责人或者主持工作的负责人应当自接到报告之日起３日内作出批准移送或者不批准移送的决定。决定批准的，应当在２４小时内向同级公安机关移送；决定不批准的，应当将</w:t>
      </w:r>
      <w:r w:rsidRPr="00CF0240">
        <w:rPr>
          <w:rFonts w:ascii="微软雅黑" w:eastAsia="微软雅黑" w:hAnsi="微软雅黑" w:cs="仿宋_GB2312"/>
          <w:sz w:val="24"/>
        </w:rPr>
        <w:t>不予批准的理由记录在案。</w:t>
      </w:r>
    </w:p>
    <w:p w:rsidR="00C22A48" w:rsidRPr="00CF0240" w:rsidRDefault="00CB6C20" w:rsidP="00CF0240">
      <w:pPr>
        <w:spacing w:line="320" w:lineRule="exact"/>
        <w:ind w:firstLine="640"/>
        <w:rPr>
          <w:rFonts w:ascii="微软雅黑" w:eastAsia="微软雅黑" w:hAnsi="微软雅黑"/>
          <w:sz w:val="24"/>
        </w:rPr>
      </w:pPr>
      <w:r w:rsidRPr="00004E62">
        <w:rPr>
          <w:rFonts w:ascii="微软雅黑" w:eastAsia="微软雅黑" w:hAnsi="微软雅黑" w:cs="黑体"/>
          <w:b/>
          <w:sz w:val="24"/>
        </w:rPr>
        <w:t>第六条</w:t>
      </w:r>
      <w:r w:rsidRPr="00CF0240">
        <w:rPr>
          <w:rFonts w:ascii="微软雅黑" w:eastAsia="微软雅黑" w:hAnsi="微软雅黑" w:cs="仿宋_GB2312"/>
          <w:sz w:val="24"/>
        </w:rPr>
        <w:t xml:space="preserve">　行政执法机关向公安机关移送涉嫌犯罪案件，应当附有下列材料：</w:t>
      </w:r>
    </w:p>
    <w:p w:rsidR="00C22A48" w:rsidRPr="00CF0240" w:rsidRDefault="00CB6C20" w:rsidP="00CF0240">
      <w:pPr>
        <w:spacing w:line="320" w:lineRule="exact"/>
        <w:ind w:firstLine="640"/>
        <w:rPr>
          <w:rFonts w:ascii="微软雅黑" w:eastAsia="微软雅黑" w:hAnsi="微软雅黑"/>
          <w:sz w:val="24"/>
        </w:rPr>
      </w:pPr>
      <w:r w:rsidRPr="00CF0240">
        <w:rPr>
          <w:rFonts w:ascii="微软雅黑" w:eastAsia="微软雅黑" w:hAnsi="微软雅黑" w:cs="仿宋_GB2312"/>
          <w:sz w:val="24"/>
        </w:rPr>
        <w:t>（一）涉嫌犯罪案件移送书；</w:t>
      </w:r>
    </w:p>
    <w:p w:rsidR="00C22A48" w:rsidRPr="00CF0240" w:rsidRDefault="00CB6C20" w:rsidP="00CF0240">
      <w:pPr>
        <w:spacing w:line="320" w:lineRule="exact"/>
        <w:ind w:firstLine="640"/>
        <w:rPr>
          <w:rFonts w:ascii="微软雅黑" w:eastAsia="微软雅黑" w:hAnsi="微软雅黑"/>
          <w:sz w:val="24"/>
        </w:rPr>
      </w:pPr>
      <w:r w:rsidRPr="00CF0240">
        <w:rPr>
          <w:rFonts w:ascii="微软雅黑" w:eastAsia="微软雅黑" w:hAnsi="微软雅黑" w:cs="仿宋_GB2312"/>
          <w:sz w:val="24"/>
        </w:rPr>
        <w:t>（二）涉嫌犯罪案件情况的调查报告；</w:t>
      </w:r>
    </w:p>
    <w:p w:rsidR="00C22A48" w:rsidRPr="00CF0240" w:rsidRDefault="00CB6C20" w:rsidP="00CF0240">
      <w:pPr>
        <w:spacing w:line="320" w:lineRule="exact"/>
        <w:ind w:firstLine="640"/>
        <w:rPr>
          <w:rFonts w:ascii="微软雅黑" w:eastAsia="微软雅黑" w:hAnsi="微软雅黑"/>
          <w:sz w:val="24"/>
        </w:rPr>
      </w:pPr>
      <w:r w:rsidRPr="00CF0240">
        <w:rPr>
          <w:rFonts w:ascii="微软雅黑" w:eastAsia="微软雅黑" w:hAnsi="微软雅黑" w:cs="仿宋_GB2312"/>
          <w:sz w:val="24"/>
        </w:rPr>
        <w:t>（三）涉案物品清单；</w:t>
      </w:r>
    </w:p>
    <w:p w:rsidR="00C22A48" w:rsidRPr="00CF0240" w:rsidRDefault="00CB6C20" w:rsidP="00CF0240">
      <w:pPr>
        <w:spacing w:line="320" w:lineRule="exact"/>
        <w:ind w:firstLine="640"/>
        <w:rPr>
          <w:rFonts w:ascii="微软雅黑" w:eastAsia="微软雅黑" w:hAnsi="微软雅黑"/>
          <w:sz w:val="24"/>
        </w:rPr>
      </w:pPr>
      <w:r w:rsidRPr="00CF0240">
        <w:rPr>
          <w:rFonts w:ascii="微软雅黑" w:eastAsia="微软雅黑" w:hAnsi="微软雅黑" w:cs="仿宋_GB2312"/>
          <w:sz w:val="24"/>
        </w:rPr>
        <w:t>（四）有关检验报告或者鉴定结论；</w:t>
      </w:r>
    </w:p>
    <w:p w:rsidR="00C22A48" w:rsidRPr="00CF0240" w:rsidRDefault="00CB6C20" w:rsidP="00CF0240">
      <w:pPr>
        <w:spacing w:line="320" w:lineRule="exact"/>
        <w:ind w:firstLine="640"/>
        <w:rPr>
          <w:rFonts w:ascii="微软雅黑" w:eastAsia="微软雅黑" w:hAnsi="微软雅黑"/>
          <w:sz w:val="24"/>
        </w:rPr>
      </w:pPr>
      <w:r w:rsidRPr="00CF0240">
        <w:rPr>
          <w:rFonts w:ascii="微软雅黑" w:eastAsia="微软雅黑" w:hAnsi="微软雅黑" w:cs="仿宋_GB2312"/>
          <w:sz w:val="24"/>
        </w:rPr>
        <w:t>（五）其他有关涉嫌犯罪的材料。</w:t>
      </w:r>
    </w:p>
    <w:p w:rsidR="00C22A48" w:rsidRPr="00CF0240" w:rsidRDefault="00CB6C20" w:rsidP="00CF0240">
      <w:pPr>
        <w:spacing w:line="320" w:lineRule="exact"/>
        <w:ind w:firstLine="640"/>
        <w:rPr>
          <w:rFonts w:ascii="微软雅黑" w:eastAsia="微软雅黑" w:hAnsi="微软雅黑"/>
          <w:sz w:val="24"/>
        </w:rPr>
      </w:pPr>
      <w:r w:rsidRPr="00004E62">
        <w:rPr>
          <w:rFonts w:ascii="微软雅黑" w:eastAsia="微软雅黑" w:hAnsi="微软雅黑" w:cs="黑体"/>
          <w:b/>
          <w:sz w:val="24"/>
        </w:rPr>
        <w:t>第七条</w:t>
      </w:r>
      <w:r w:rsidRPr="00CF0240">
        <w:rPr>
          <w:rFonts w:ascii="微软雅黑" w:eastAsia="微软雅黑" w:hAnsi="微软雅黑" w:cs="仿宋_GB2312"/>
          <w:sz w:val="24"/>
        </w:rPr>
        <w:t xml:space="preserve">　公安机关对行政执法机关移送的涉嫌犯罪案件，应当在涉嫌犯罪案件移送书的回执上签字；其中，不属于本机关管辖的，应当在２４小时内转送有管辖权的机关，并书面告知移送案件的行政执法机关。</w:t>
      </w:r>
    </w:p>
    <w:p w:rsidR="00C22A48" w:rsidRPr="00CF0240" w:rsidRDefault="00CB6C20" w:rsidP="00CF0240">
      <w:pPr>
        <w:spacing w:line="320" w:lineRule="exact"/>
        <w:ind w:firstLine="640"/>
        <w:rPr>
          <w:rFonts w:ascii="微软雅黑" w:eastAsia="微软雅黑" w:hAnsi="微软雅黑"/>
          <w:sz w:val="24"/>
        </w:rPr>
      </w:pPr>
      <w:r w:rsidRPr="00004E62">
        <w:rPr>
          <w:rFonts w:ascii="微软雅黑" w:eastAsia="微软雅黑" w:hAnsi="微软雅黑" w:cs="黑体"/>
          <w:b/>
          <w:sz w:val="24"/>
        </w:rPr>
        <w:t>第八条</w:t>
      </w:r>
      <w:r w:rsidRPr="00CF0240">
        <w:rPr>
          <w:rFonts w:ascii="微软雅黑" w:eastAsia="微软雅黑" w:hAnsi="微软雅黑" w:cs="仿宋_GB2312"/>
          <w:sz w:val="24"/>
        </w:rPr>
        <w:t xml:space="preserve">　公安机关应当自接受行政执法机关移送的涉嫌犯罪案件之日起３日内，依照刑法、</w:t>
      </w:r>
      <w:r w:rsidRPr="00CF0240">
        <w:rPr>
          <w:rFonts w:ascii="微软雅黑" w:eastAsia="微软雅黑" w:hAnsi="微软雅黑" w:cs="仿宋_GB2312"/>
          <w:sz w:val="24"/>
        </w:rPr>
        <w:t>刑事诉讼法以及最高人民法院、最高人民检察院关于立案标准和公安部关于公安机关办理刑事案件程序的规定，对所移送的案件进行审查。认为有犯罪事实，需要追究刑事责任，依法决定立案的，应当书面通知移送案件的行政执法机关；认为没有犯罪事实，或者犯罪事实显著轻微，不需要追究刑事责任，依法不予立案的，应当说明理由，并书面通知移送案件的行政执法机关，相应退回案卷材料。</w:t>
      </w:r>
    </w:p>
    <w:p w:rsidR="00C22A48" w:rsidRPr="00CF0240" w:rsidRDefault="00CB6C20" w:rsidP="00CF0240">
      <w:pPr>
        <w:spacing w:line="320" w:lineRule="exact"/>
        <w:ind w:firstLine="640"/>
        <w:rPr>
          <w:rFonts w:ascii="微软雅黑" w:eastAsia="微软雅黑" w:hAnsi="微软雅黑"/>
          <w:sz w:val="24"/>
        </w:rPr>
      </w:pPr>
      <w:r w:rsidRPr="00004E62">
        <w:rPr>
          <w:rFonts w:ascii="微软雅黑" w:eastAsia="微软雅黑" w:hAnsi="微软雅黑" w:cs="黑体"/>
          <w:b/>
          <w:sz w:val="24"/>
        </w:rPr>
        <w:t>第九条</w:t>
      </w:r>
      <w:r w:rsidRPr="00CF0240">
        <w:rPr>
          <w:rFonts w:ascii="微软雅黑" w:eastAsia="微软雅黑" w:hAnsi="微软雅黑" w:cs="仿宋_GB2312"/>
          <w:sz w:val="24"/>
        </w:rPr>
        <w:t xml:space="preserve">　行政执法机关接到公安机关不予立案的通知书后，认为依法应当由公安机关决定立案的，可以自接到不予立案通知书之日起３日内，提请作出不予立案决定的公安机关复议，</w:t>
      </w:r>
      <w:r w:rsidRPr="00CF0240">
        <w:rPr>
          <w:rFonts w:ascii="微软雅黑" w:eastAsia="微软雅黑" w:hAnsi="微软雅黑" w:cs="仿宋_GB2312"/>
          <w:sz w:val="24"/>
        </w:rPr>
        <w:t>也可以建议人民检察院依法进行立案监督。</w:t>
      </w:r>
    </w:p>
    <w:p w:rsidR="00C22A48" w:rsidRPr="00CF0240" w:rsidRDefault="00CB6C20" w:rsidP="00CF0240">
      <w:pPr>
        <w:spacing w:line="320" w:lineRule="exact"/>
        <w:ind w:firstLine="640"/>
        <w:rPr>
          <w:rFonts w:ascii="微软雅黑" w:eastAsia="微软雅黑" w:hAnsi="微软雅黑"/>
          <w:sz w:val="24"/>
        </w:rPr>
      </w:pPr>
      <w:r w:rsidRPr="00CF0240">
        <w:rPr>
          <w:rFonts w:ascii="微软雅黑" w:eastAsia="微软雅黑" w:hAnsi="微软雅黑" w:cs="仿宋_GB2312"/>
          <w:sz w:val="24"/>
        </w:rPr>
        <w:lastRenderedPageBreak/>
        <w:t>作出不予立案决定的公安机关应当自收到行政执法机关提请复议的文件之日起３日内作出立案或者不予立案的决定，并书面通知移送案件的行政执法机关。移送案件的行政执法机关对公安机关不予立案的复议决定仍有异议的，应当自收到复议决定通知书之日起３日内建议人民检察院依法进行立案监督。</w:t>
      </w:r>
    </w:p>
    <w:p w:rsidR="00C22A48" w:rsidRPr="00CF0240" w:rsidRDefault="00CB6C20" w:rsidP="00CF0240">
      <w:pPr>
        <w:spacing w:line="320" w:lineRule="exact"/>
        <w:ind w:firstLine="640"/>
        <w:rPr>
          <w:rFonts w:ascii="微软雅黑" w:eastAsia="微软雅黑" w:hAnsi="微软雅黑"/>
          <w:sz w:val="24"/>
        </w:rPr>
      </w:pPr>
      <w:r w:rsidRPr="00CF0240">
        <w:rPr>
          <w:rFonts w:ascii="微软雅黑" w:eastAsia="微软雅黑" w:hAnsi="微软雅黑" w:cs="仿宋_GB2312"/>
          <w:sz w:val="24"/>
        </w:rPr>
        <w:t>公安机关应当接受人民检察院依法进行的立案监督。</w:t>
      </w:r>
    </w:p>
    <w:p w:rsidR="00C22A48" w:rsidRPr="00CF0240" w:rsidRDefault="00CB6C20" w:rsidP="00CF0240">
      <w:pPr>
        <w:spacing w:line="320" w:lineRule="exact"/>
        <w:ind w:firstLine="640"/>
        <w:rPr>
          <w:rFonts w:ascii="微软雅黑" w:eastAsia="微软雅黑" w:hAnsi="微软雅黑"/>
          <w:sz w:val="24"/>
        </w:rPr>
      </w:pPr>
      <w:r w:rsidRPr="00004E62">
        <w:rPr>
          <w:rFonts w:ascii="微软雅黑" w:eastAsia="微软雅黑" w:hAnsi="微软雅黑" w:cs="黑体"/>
          <w:b/>
          <w:sz w:val="24"/>
        </w:rPr>
        <w:t>第十条</w:t>
      </w:r>
      <w:r w:rsidRPr="00CF0240">
        <w:rPr>
          <w:rFonts w:ascii="微软雅黑" w:eastAsia="微软雅黑" w:hAnsi="微软雅黑" w:cs="仿宋_GB2312"/>
          <w:sz w:val="24"/>
        </w:rPr>
        <w:t xml:space="preserve">　行政执法机关对公安机关决定不予立案的案件，应当依法作出处理；其中，依照有关法律、法规或者规章的规定应当给予行政处罚的，应当依法实施行政处罚。</w:t>
      </w:r>
    </w:p>
    <w:p w:rsidR="00C22A48" w:rsidRPr="00CF0240" w:rsidRDefault="00CB6C20" w:rsidP="00CF0240">
      <w:pPr>
        <w:spacing w:line="320" w:lineRule="exact"/>
        <w:ind w:firstLine="640"/>
        <w:rPr>
          <w:rFonts w:ascii="微软雅黑" w:eastAsia="微软雅黑" w:hAnsi="微软雅黑"/>
          <w:sz w:val="24"/>
        </w:rPr>
      </w:pPr>
      <w:r w:rsidRPr="00004E62">
        <w:rPr>
          <w:rFonts w:ascii="微软雅黑" w:eastAsia="微软雅黑" w:hAnsi="微软雅黑" w:cs="黑体"/>
          <w:b/>
          <w:sz w:val="24"/>
        </w:rPr>
        <w:t>第十一条</w:t>
      </w:r>
      <w:r w:rsidRPr="00CF0240">
        <w:rPr>
          <w:rFonts w:ascii="微软雅黑" w:eastAsia="微软雅黑" w:hAnsi="微软雅黑" w:cs="仿宋_GB2312"/>
          <w:sz w:val="24"/>
        </w:rPr>
        <w:t xml:space="preserve">　行政执法机关对应当向公安机关移送的涉嫌犯罪案件，不得以行政处罚代替移送。</w:t>
      </w:r>
    </w:p>
    <w:p w:rsidR="00C22A48" w:rsidRPr="00CF0240" w:rsidRDefault="00CB6C20" w:rsidP="00CF0240">
      <w:pPr>
        <w:spacing w:line="320" w:lineRule="exact"/>
        <w:ind w:firstLine="640"/>
        <w:rPr>
          <w:rFonts w:ascii="微软雅黑" w:eastAsia="微软雅黑" w:hAnsi="微软雅黑"/>
          <w:sz w:val="24"/>
        </w:rPr>
      </w:pPr>
      <w:r w:rsidRPr="00CF0240">
        <w:rPr>
          <w:rFonts w:ascii="微软雅黑" w:eastAsia="微软雅黑" w:hAnsi="微软雅黑" w:cs="仿宋_GB2312"/>
          <w:sz w:val="24"/>
        </w:rPr>
        <w:t>行政执法机关向公安机关移送涉嫌犯罪案件前已经作出的警告，责令停产停业，暂扣或者吊销许可证、暂扣或者吊销执照的行政处罚决定，不停止执行。</w:t>
      </w:r>
    </w:p>
    <w:p w:rsidR="00C22A48" w:rsidRPr="00CF0240" w:rsidRDefault="00CB6C20" w:rsidP="00CF0240">
      <w:pPr>
        <w:spacing w:line="320" w:lineRule="exact"/>
        <w:ind w:firstLine="640"/>
        <w:rPr>
          <w:rFonts w:ascii="微软雅黑" w:eastAsia="微软雅黑" w:hAnsi="微软雅黑"/>
          <w:sz w:val="24"/>
        </w:rPr>
      </w:pPr>
      <w:r w:rsidRPr="00CF0240">
        <w:rPr>
          <w:rFonts w:ascii="微软雅黑" w:eastAsia="微软雅黑" w:hAnsi="微软雅黑" w:cs="仿宋_GB2312"/>
          <w:sz w:val="24"/>
        </w:rPr>
        <w:t>依照行政处罚法的规定，行政执法机关向公安机关移送涉嫌犯罪案件前，已经依法给予当事人罚款的，人民法院判处罚金时，依法折抵相应罚金。</w:t>
      </w:r>
    </w:p>
    <w:p w:rsidR="00C22A48" w:rsidRPr="00CF0240" w:rsidRDefault="00CB6C20" w:rsidP="00CF0240">
      <w:pPr>
        <w:spacing w:line="320" w:lineRule="exact"/>
        <w:ind w:firstLine="640"/>
        <w:rPr>
          <w:rFonts w:ascii="微软雅黑" w:eastAsia="微软雅黑" w:hAnsi="微软雅黑"/>
          <w:sz w:val="24"/>
        </w:rPr>
      </w:pPr>
      <w:r w:rsidRPr="00004E62">
        <w:rPr>
          <w:rFonts w:ascii="微软雅黑" w:eastAsia="微软雅黑" w:hAnsi="微软雅黑" w:cs="黑体"/>
          <w:b/>
          <w:sz w:val="24"/>
        </w:rPr>
        <w:t>第十二条</w:t>
      </w:r>
      <w:r w:rsidRPr="00CF0240">
        <w:rPr>
          <w:rFonts w:ascii="微软雅黑" w:eastAsia="微软雅黑" w:hAnsi="微软雅黑" w:cs="仿宋_GB2312"/>
          <w:sz w:val="24"/>
        </w:rPr>
        <w:t xml:space="preserve">　行政执法机关对公安机关决定立案的案件，应当自接到立案通知书之日起３日内将涉案物品以及与案件有关的其他材料移交公安机关，并办结交接手续；法律、行政法规另有</w:t>
      </w:r>
      <w:r w:rsidRPr="00CF0240">
        <w:rPr>
          <w:rFonts w:ascii="微软雅黑" w:eastAsia="微软雅黑" w:hAnsi="微软雅黑" w:cs="仿宋_GB2312"/>
          <w:sz w:val="24"/>
        </w:rPr>
        <w:t>规定的，依照其规定。</w:t>
      </w:r>
    </w:p>
    <w:p w:rsidR="00C22A48" w:rsidRPr="00CF0240" w:rsidRDefault="00CB6C20" w:rsidP="00CF0240">
      <w:pPr>
        <w:spacing w:line="320" w:lineRule="exact"/>
        <w:ind w:firstLine="640"/>
        <w:rPr>
          <w:rFonts w:ascii="微软雅黑" w:eastAsia="微软雅黑" w:hAnsi="微软雅黑"/>
          <w:sz w:val="24"/>
        </w:rPr>
      </w:pPr>
      <w:r w:rsidRPr="00004E62">
        <w:rPr>
          <w:rFonts w:ascii="微软雅黑" w:eastAsia="微软雅黑" w:hAnsi="微软雅黑" w:cs="黑体"/>
          <w:b/>
          <w:sz w:val="24"/>
        </w:rPr>
        <w:t>第十三条</w:t>
      </w:r>
      <w:r w:rsidRPr="00CF0240">
        <w:rPr>
          <w:rFonts w:ascii="微软雅黑" w:eastAsia="微软雅黑" w:hAnsi="微软雅黑" w:cs="仿宋_GB2312"/>
          <w:sz w:val="24"/>
        </w:rPr>
        <w:t xml:space="preserve">　公安机关对发现的违法行为，经审查，没有犯罪事实，或者立案侦查后认为犯罪事实显著轻微，不需要追究刑事责任，但依法应当追究行政责任的，应当及时将案件移送同级行政执法机关，有关行政执法机关应当依法作出处理。</w:t>
      </w:r>
    </w:p>
    <w:p w:rsidR="00C22A48" w:rsidRPr="00CF0240" w:rsidRDefault="00CB6C20" w:rsidP="00CF0240">
      <w:pPr>
        <w:spacing w:line="320" w:lineRule="exact"/>
        <w:ind w:firstLine="640"/>
        <w:rPr>
          <w:rFonts w:ascii="微软雅黑" w:eastAsia="微软雅黑" w:hAnsi="微软雅黑"/>
          <w:sz w:val="24"/>
        </w:rPr>
      </w:pPr>
      <w:r w:rsidRPr="00004E62">
        <w:rPr>
          <w:rFonts w:ascii="微软雅黑" w:eastAsia="微软雅黑" w:hAnsi="微软雅黑" w:cs="黑体"/>
          <w:b/>
          <w:sz w:val="24"/>
        </w:rPr>
        <w:t>第十四条</w:t>
      </w:r>
      <w:r w:rsidRPr="00CF0240">
        <w:rPr>
          <w:rFonts w:ascii="微软雅黑" w:eastAsia="微软雅黑" w:hAnsi="微软雅黑" w:cs="仿宋_GB2312"/>
          <w:sz w:val="24"/>
        </w:rPr>
        <w:t xml:space="preserve">　行政执法机关移送涉嫌犯罪案件，应当接受人民检察院和监察机关依法实施的监督。</w:t>
      </w:r>
    </w:p>
    <w:p w:rsidR="00C22A48" w:rsidRPr="00CF0240" w:rsidRDefault="00CB6C20" w:rsidP="00CF0240">
      <w:pPr>
        <w:spacing w:line="320" w:lineRule="exact"/>
        <w:ind w:firstLine="640"/>
        <w:rPr>
          <w:rFonts w:ascii="微软雅黑" w:eastAsia="微软雅黑" w:hAnsi="微软雅黑"/>
          <w:sz w:val="24"/>
        </w:rPr>
      </w:pPr>
      <w:r w:rsidRPr="00CF0240">
        <w:rPr>
          <w:rFonts w:ascii="微软雅黑" w:eastAsia="微软雅黑" w:hAnsi="微软雅黑" w:cs="仿宋_GB2312"/>
          <w:sz w:val="24"/>
        </w:rPr>
        <w:t>任何单位和个人对行政执法机关违反本规定，应当向公安机关移送涉嫌犯罪案件而不移送的，有权向人民检察院、监察机关或者上级行政执法机关举报。</w:t>
      </w:r>
    </w:p>
    <w:p w:rsidR="00C22A48" w:rsidRPr="00CF0240" w:rsidRDefault="00CB6C20" w:rsidP="00CF0240">
      <w:pPr>
        <w:spacing w:line="320" w:lineRule="exact"/>
        <w:ind w:firstLine="640"/>
        <w:rPr>
          <w:rFonts w:ascii="微软雅黑" w:eastAsia="微软雅黑" w:hAnsi="微软雅黑"/>
          <w:sz w:val="24"/>
        </w:rPr>
      </w:pPr>
      <w:r w:rsidRPr="00004E62">
        <w:rPr>
          <w:rFonts w:ascii="微软雅黑" w:eastAsia="微软雅黑" w:hAnsi="微软雅黑" w:cs="黑体"/>
          <w:b/>
          <w:sz w:val="24"/>
        </w:rPr>
        <w:t>第十五条</w:t>
      </w:r>
      <w:r w:rsidRPr="00CF0240">
        <w:rPr>
          <w:rFonts w:ascii="微软雅黑" w:eastAsia="微软雅黑" w:hAnsi="微软雅黑" w:cs="仿宋_GB2312"/>
          <w:sz w:val="24"/>
        </w:rPr>
        <w:t xml:space="preserve">　行政执法机关违反本规定，隐匿、私分、销毁涉案物</w:t>
      </w:r>
      <w:r w:rsidRPr="00CF0240">
        <w:rPr>
          <w:rFonts w:ascii="微软雅黑" w:eastAsia="微软雅黑" w:hAnsi="微软雅黑" w:cs="仿宋_GB2312"/>
          <w:sz w:val="24"/>
        </w:rPr>
        <w:t>品的，由本级或者上级人民政府，或者实行垂直管理的上级行政执法机关，对其正职负责人根据情节轻重，给予降级以上的处分；构成犯罪的，依法追究刑事责任。</w:t>
      </w:r>
    </w:p>
    <w:p w:rsidR="00C22A48" w:rsidRPr="00CF0240" w:rsidRDefault="00CB6C20" w:rsidP="00CF0240">
      <w:pPr>
        <w:spacing w:line="320" w:lineRule="exact"/>
        <w:ind w:firstLine="640"/>
        <w:rPr>
          <w:rFonts w:ascii="微软雅黑" w:eastAsia="微软雅黑" w:hAnsi="微软雅黑"/>
          <w:sz w:val="24"/>
        </w:rPr>
      </w:pPr>
      <w:r w:rsidRPr="00CF0240">
        <w:rPr>
          <w:rFonts w:ascii="微软雅黑" w:eastAsia="微软雅黑" w:hAnsi="微软雅黑" w:cs="仿宋_GB2312"/>
          <w:sz w:val="24"/>
        </w:rPr>
        <w:t>对前款所列行为直接负责的主管人员和其他直接责任人员，比照前款的规定给予处分；构成犯罪的，依法追究刑事责任。</w:t>
      </w:r>
    </w:p>
    <w:p w:rsidR="00C22A48" w:rsidRPr="00CF0240" w:rsidRDefault="00CB6C20" w:rsidP="00CF0240">
      <w:pPr>
        <w:spacing w:line="320" w:lineRule="exact"/>
        <w:ind w:firstLine="640"/>
        <w:rPr>
          <w:rFonts w:ascii="微软雅黑" w:eastAsia="微软雅黑" w:hAnsi="微软雅黑"/>
          <w:sz w:val="24"/>
        </w:rPr>
      </w:pPr>
      <w:r w:rsidRPr="00004E62">
        <w:rPr>
          <w:rFonts w:ascii="微软雅黑" w:eastAsia="微软雅黑" w:hAnsi="微软雅黑" w:cs="黑体"/>
          <w:b/>
          <w:sz w:val="24"/>
        </w:rPr>
        <w:t>第十六条</w:t>
      </w:r>
      <w:r w:rsidRPr="00CF0240">
        <w:rPr>
          <w:rFonts w:ascii="微软雅黑" w:eastAsia="微软雅黑" w:hAnsi="微软雅黑" w:cs="仿宋_GB2312"/>
          <w:sz w:val="24"/>
        </w:rPr>
        <w:t xml:space="preserve">　行政执法机关违反本规定，逾期不将案件移送公安机关的，由本级或者上级人民政府，或者实行垂直管理的上级行政执法机关，责令限期移送，并对其正职负责人或者主持工作的负责人根据情节轻重，给予记过以上的处分；构成犯罪的，依法追究刑事责任。</w:t>
      </w:r>
    </w:p>
    <w:p w:rsidR="00C22A48" w:rsidRPr="00CF0240" w:rsidRDefault="00CB6C20" w:rsidP="00CF0240">
      <w:pPr>
        <w:spacing w:line="320" w:lineRule="exact"/>
        <w:ind w:firstLine="640"/>
        <w:rPr>
          <w:rFonts w:ascii="微软雅黑" w:eastAsia="微软雅黑" w:hAnsi="微软雅黑"/>
          <w:sz w:val="24"/>
        </w:rPr>
      </w:pPr>
      <w:r w:rsidRPr="00CF0240">
        <w:rPr>
          <w:rFonts w:ascii="微软雅黑" w:eastAsia="微软雅黑" w:hAnsi="微软雅黑" w:cs="仿宋_GB2312"/>
          <w:sz w:val="24"/>
        </w:rPr>
        <w:t>行政执法机关违反本规</w:t>
      </w:r>
      <w:r w:rsidRPr="00CF0240">
        <w:rPr>
          <w:rFonts w:ascii="微软雅黑" w:eastAsia="微软雅黑" w:hAnsi="微软雅黑" w:cs="仿宋_GB2312"/>
          <w:sz w:val="24"/>
        </w:rPr>
        <w:t>定，对应当向公安机关移送的案件不移送，或者以行政处罚代替移送的，由本级或者上级人民政府，或者实行垂直管理的上级行政执法机关，责令改正，给予通报；拒不改正的，对其正职负责人或者主持工作的负责人给予记过以上的处分；构成犯罪的，依法追究刑事责任。</w:t>
      </w:r>
    </w:p>
    <w:p w:rsidR="00C22A48" w:rsidRPr="00CF0240" w:rsidRDefault="00CB6C20" w:rsidP="00CF0240">
      <w:pPr>
        <w:spacing w:line="320" w:lineRule="exact"/>
        <w:ind w:firstLine="640"/>
        <w:rPr>
          <w:rFonts w:ascii="微软雅黑" w:eastAsia="微软雅黑" w:hAnsi="微软雅黑"/>
          <w:sz w:val="24"/>
        </w:rPr>
      </w:pPr>
      <w:r w:rsidRPr="00CF0240">
        <w:rPr>
          <w:rFonts w:ascii="微软雅黑" w:eastAsia="微软雅黑" w:hAnsi="微软雅黑" w:cs="仿宋_GB2312"/>
          <w:sz w:val="24"/>
        </w:rPr>
        <w:t>对本条第一款、第二款所列行为直接负责的主管人员和其他直接责任人员，分别比照前两款的规定给予处分；构成犯罪的，依法追究刑事责任。</w:t>
      </w:r>
    </w:p>
    <w:p w:rsidR="00C22A48" w:rsidRPr="00CF0240" w:rsidRDefault="00CB6C20" w:rsidP="00CF0240">
      <w:pPr>
        <w:spacing w:line="320" w:lineRule="exact"/>
        <w:ind w:firstLine="640"/>
        <w:rPr>
          <w:rFonts w:ascii="微软雅黑" w:eastAsia="微软雅黑" w:hAnsi="微软雅黑"/>
          <w:sz w:val="24"/>
        </w:rPr>
      </w:pPr>
      <w:r w:rsidRPr="00004E62">
        <w:rPr>
          <w:rFonts w:ascii="微软雅黑" w:eastAsia="微软雅黑" w:hAnsi="微软雅黑" w:cs="黑体"/>
          <w:b/>
          <w:sz w:val="24"/>
        </w:rPr>
        <w:t>第十七条</w:t>
      </w:r>
      <w:r w:rsidRPr="00CF0240">
        <w:rPr>
          <w:rFonts w:ascii="微软雅黑" w:eastAsia="微软雅黑" w:hAnsi="微软雅黑" w:cs="仿宋_GB2312"/>
          <w:sz w:val="24"/>
        </w:rPr>
        <w:t xml:space="preserve">　公安机关违反本规定，不接受行政执法机关移送的涉嫌犯罪案件，或者逾期不作出立案或者不予立案的决定的，除由人民检察院依法实施立案监督外，</w:t>
      </w:r>
      <w:r w:rsidRPr="00CF0240">
        <w:rPr>
          <w:rFonts w:ascii="微软雅黑" w:eastAsia="微软雅黑" w:hAnsi="微软雅黑" w:cs="仿宋_GB2312"/>
          <w:sz w:val="24"/>
        </w:rPr>
        <w:t>由本级或者上级人民政府责令改正，对其正职负责人根据情节轻重，给予记过以上的处分；构成犯罪的，依法追究刑事责任。</w:t>
      </w:r>
    </w:p>
    <w:p w:rsidR="00C22A48" w:rsidRPr="00CF0240" w:rsidRDefault="00CB6C20" w:rsidP="00CF0240">
      <w:pPr>
        <w:spacing w:line="320" w:lineRule="exact"/>
        <w:ind w:firstLine="640"/>
        <w:rPr>
          <w:rFonts w:ascii="微软雅黑" w:eastAsia="微软雅黑" w:hAnsi="微软雅黑"/>
          <w:sz w:val="24"/>
        </w:rPr>
      </w:pPr>
      <w:r w:rsidRPr="00CF0240">
        <w:rPr>
          <w:rFonts w:ascii="微软雅黑" w:eastAsia="微软雅黑" w:hAnsi="微软雅黑" w:cs="仿宋_GB2312"/>
          <w:sz w:val="24"/>
        </w:rPr>
        <w:t>对前款所列行为直接负责的主管人员和其他直接责任人员，比照前款的规定给予处分；构成犯罪的，依法追究刑事责任。</w:t>
      </w:r>
    </w:p>
    <w:p w:rsidR="00C22A48" w:rsidRPr="00CF0240" w:rsidRDefault="00CB6C20" w:rsidP="00CF0240">
      <w:pPr>
        <w:spacing w:line="320" w:lineRule="exact"/>
        <w:ind w:firstLine="640"/>
        <w:rPr>
          <w:rFonts w:ascii="微软雅黑" w:eastAsia="微软雅黑" w:hAnsi="微软雅黑"/>
          <w:sz w:val="24"/>
        </w:rPr>
      </w:pPr>
      <w:r w:rsidRPr="00004E62">
        <w:rPr>
          <w:rFonts w:ascii="微软雅黑" w:eastAsia="微软雅黑" w:hAnsi="微软雅黑" w:cs="黑体"/>
          <w:b/>
          <w:sz w:val="24"/>
        </w:rPr>
        <w:t>第十八条</w:t>
      </w:r>
      <w:r w:rsidRPr="00CF0240">
        <w:rPr>
          <w:rFonts w:ascii="微软雅黑" w:eastAsia="微软雅黑" w:hAnsi="微软雅黑" w:cs="仿宋_GB2312"/>
          <w:sz w:val="24"/>
        </w:rPr>
        <w:t xml:space="preserve">　有关机关存在本规定第十五条、第十六条、第十七条所列违法行为，需要由监察机关依法给予违法的公职人员政务处分的，该机关及其上级主管机关或者有关人民政府应当依照有关规定将相关案件线索移送监察机关处理。</w:t>
      </w:r>
    </w:p>
    <w:p w:rsidR="00C22A48" w:rsidRPr="00CF0240" w:rsidRDefault="00CB6C20" w:rsidP="00CF0240">
      <w:pPr>
        <w:spacing w:line="320" w:lineRule="exact"/>
        <w:ind w:firstLine="640"/>
        <w:rPr>
          <w:rFonts w:ascii="微软雅黑" w:eastAsia="微软雅黑" w:hAnsi="微软雅黑"/>
          <w:sz w:val="24"/>
        </w:rPr>
      </w:pPr>
      <w:r w:rsidRPr="00004E62">
        <w:rPr>
          <w:rFonts w:ascii="微软雅黑" w:eastAsia="微软雅黑" w:hAnsi="微软雅黑" w:cs="黑体"/>
          <w:b/>
          <w:sz w:val="24"/>
        </w:rPr>
        <w:t>第十九条</w:t>
      </w:r>
      <w:r w:rsidRPr="00CF0240">
        <w:rPr>
          <w:rFonts w:ascii="微软雅黑" w:eastAsia="微软雅黑" w:hAnsi="微软雅黑" w:cs="仿宋_GB2312"/>
          <w:sz w:val="24"/>
        </w:rPr>
        <w:t xml:space="preserve">　行政执法机关在依法查处违法行为过程中，发现公职人员有贪污贿赂、失职渎职或者利</w:t>
      </w:r>
      <w:r w:rsidRPr="00CF0240">
        <w:rPr>
          <w:rFonts w:ascii="微软雅黑" w:eastAsia="微软雅黑" w:hAnsi="微软雅黑" w:cs="仿宋_GB2312"/>
          <w:sz w:val="24"/>
        </w:rPr>
        <w:t>用职权侵犯公民人身权利和民主权利等违法行为，涉嫌构成职务犯罪的，应当依照刑法、刑事诉讼法、监察法等法律规定及时将案件线索移送监察机关或者人民检察院处理。</w:t>
      </w:r>
    </w:p>
    <w:p w:rsidR="00C22A48" w:rsidRPr="00CF0240" w:rsidRDefault="00CB6C20" w:rsidP="00CF0240">
      <w:pPr>
        <w:spacing w:line="320" w:lineRule="exact"/>
        <w:ind w:firstLine="640"/>
        <w:rPr>
          <w:rFonts w:ascii="微软雅黑" w:eastAsia="微软雅黑" w:hAnsi="微软雅黑"/>
          <w:sz w:val="24"/>
        </w:rPr>
      </w:pPr>
      <w:r w:rsidRPr="00004E62">
        <w:rPr>
          <w:rFonts w:ascii="微软雅黑" w:eastAsia="微软雅黑" w:hAnsi="微软雅黑" w:cs="黑体"/>
          <w:b/>
          <w:sz w:val="24"/>
        </w:rPr>
        <w:t>第二十条</w:t>
      </w:r>
      <w:r w:rsidRPr="00CF0240">
        <w:rPr>
          <w:rFonts w:ascii="微软雅黑" w:eastAsia="微软雅黑" w:hAnsi="微软雅黑" w:cs="仿宋_GB2312"/>
          <w:sz w:val="24"/>
        </w:rPr>
        <w:t xml:space="preserve">　本规</w:t>
      </w:r>
      <w:bookmarkStart w:id="3" w:name="_GoBack"/>
      <w:bookmarkEnd w:id="3"/>
      <w:r w:rsidRPr="00CF0240">
        <w:rPr>
          <w:rFonts w:ascii="微软雅黑" w:eastAsia="微软雅黑" w:hAnsi="微软雅黑" w:cs="仿宋_GB2312"/>
          <w:sz w:val="24"/>
        </w:rPr>
        <w:t>定自公布之日起施行。</w:t>
      </w:r>
    </w:p>
    <w:sectPr w:rsidR="00C22A48" w:rsidRPr="00CF0240" w:rsidSect="00CF0240">
      <w:footerReference w:type="even" r:id="rId8"/>
      <w:footerReference w:type="default" r:id="rId9"/>
      <w:pgSz w:w="11906" w:h="16838"/>
      <w:pgMar w:top="720" w:right="720" w:bottom="720" w:left="720" w:header="283" w:footer="283"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6C20" w:rsidRDefault="00CB6C20" w:rsidP="00C22A48">
      <w:r>
        <w:separator/>
      </w:r>
    </w:p>
  </w:endnote>
  <w:endnote w:type="continuationSeparator" w:id="0">
    <w:p w:rsidR="00CB6C20" w:rsidRDefault="00CB6C20" w:rsidP="00C22A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A48" w:rsidRDefault="00CB6C20">
    <w:pPr>
      <w:pStyle w:val="a3"/>
      <w:rPr>
        <w:rFonts w:ascii="宋体" w:hAnsi="宋体"/>
        <w:sz w:val="28"/>
        <w:szCs w:val="28"/>
      </w:rPr>
    </w:pPr>
    <w:r>
      <w:rPr>
        <w:rFonts w:ascii="宋体" w:hAnsi="宋体" w:hint="eastAsia"/>
        <w:sz w:val="28"/>
        <w:szCs w:val="28"/>
        <w:lang w:eastAsia="zh-CN"/>
      </w:rPr>
      <w:t xml:space="preserve">　</w:t>
    </w:r>
    <w:r>
      <w:rPr>
        <w:rFonts w:ascii="宋体" w:hAnsi="宋体" w:hint="eastAsia"/>
        <w:sz w:val="28"/>
        <w:szCs w:val="28"/>
      </w:rPr>
      <w:t>－</w:t>
    </w:r>
    <w:r w:rsidR="00C22A48">
      <w:rPr>
        <w:rFonts w:ascii="宋体" w:hAnsi="宋体"/>
        <w:sz w:val="28"/>
        <w:szCs w:val="28"/>
      </w:rPr>
      <w:fldChar w:fldCharType="begin"/>
    </w:r>
    <w:r>
      <w:rPr>
        <w:rFonts w:ascii="宋体" w:hAnsi="宋体"/>
        <w:sz w:val="28"/>
        <w:szCs w:val="28"/>
      </w:rPr>
      <w:instrText>PAGE   \* MERGEFORMAT</w:instrText>
    </w:r>
    <w:r w:rsidR="00C22A48">
      <w:rPr>
        <w:rFonts w:ascii="宋体" w:hAnsi="宋体"/>
        <w:sz w:val="28"/>
        <w:szCs w:val="28"/>
      </w:rPr>
      <w:fldChar w:fldCharType="separate"/>
    </w:r>
    <w:r w:rsidR="00CF0240" w:rsidRPr="00CF0240">
      <w:rPr>
        <w:rFonts w:ascii="宋体" w:hAnsi="宋体"/>
        <w:noProof/>
        <w:sz w:val="28"/>
        <w:szCs w:val="28"/>
        <w:lang w:val="zh-CN"/>
      </w:rPr>
      <w:t>2</w:t>
    </w:r>
    <w:r w:rsidR="00C22A48">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A48" w:rsidRDefault="00CB6C20">
    <w:pPr>
      <w:pStyle w:val="a3"/>
      <w:wordWrap w:val="0"/>
      <w:jc w:val="right"/>
    </w:pPr>
    <w:r>
      <w:rPr>
        <w:rFonts w:ascii="宋体" w:hAnsi="宋体" w:hint="eastAsia"/>
        <w:sz w:val="28"/>
        <w:szCs w:val="28"/>
      </w:rPr>
      <w:t>－</w:t>
    </w:r>
    <w:r w:rsidR="00C22A48">
      <w:rPr>
        <w:rFonts w:ascii="宋体" w:hAnsi="宋体"/>
        <w:sz w:val="28"/>
        <w:szCs w:val="28"/>
      </w:rPr>
      <w:fldChar w:fldCharType="begin"/>
    </w:r>
    <w:r>
      <w:rPr>
        <w:rFonts w:ascii="宋体" w:hAnsi="宋体"/>
        <w:sz w:val="28"/>
        <w:szCs w:val="28"/>
      </w:rPr>
      <w:instrText>PAGE   \* MERGEFORMAT</w:instrText>
    </w:r>
    <w:r w:rsidR="00C22A48">
      <w:rPr>
        <w:rFonts w:ascii="宋体" w:hAnsi="宋体"/>
        <w:sz w:val="28"/>
        <w:szCs w:val="28"/>
      </w:rPr>
      <w:fldChar w:fldCharType="separate"/>
    </w:r>
    <w:r w:rsidR="00004E62" w:rsidRPr="00004E62">
      <w:rPr>
        <w:rFonts w:ascii="宋体" w:hAnsi="宋体"/>
        <w:noProof/>
        <w:sz w:val="28"/>
        <w:szCs w:val="28"/>
        <w:lang w:val="zh-CN"/>
      </w:rPr>
      <w:t>2</w:t>
    </w:r>
    <w:r w:rsidR="00C22A48">
      <w:rPr>
        <w:rFonts w:ascii="宋体" w:hAnsi="宋体"/>
        <w:sz w:val="28"/>
        <w:szCs w:val="28"/>
      </w:rPr>
      <w:fldChar w:fldCharType="end"/>
    </w:r>
    <w:r>
      <w:rPr>
        <w:rFonts w:ascii="宋体" w:hAnsi="宋体" w:hint="eastAsia"/>
        <w:sz w:val="28"/>
        <w:szCs w:val="28"/>
      </w:rPr>
      <w:t>－</w:t>
    </w:r>
    <w:r>
      <w:rPr>
        <w:rFonts w:ascii="宋体" w:hAnsi="宋体" w:hint="eastAsia"/>
        <w:sz w:val="28"/>
        <w:szCs w:val="28"/>
        <w:lang w:eastAsia="zh-C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6C20" w:rsidRDefault="00CB6C20" w:rsidP="00C22A48">
      <w:r>
        <w:separator/>
      </w:r>
    </w:p>
  </w:footnote>
  <w:footnote w:type="continuationSeparator" w:id="0">
    <w:p w:rsidR="00CB6C20" w:rsidRDefault="00CB6C20" w:rsidP="00C22A4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4E62"/>
    <w:rsid w:val="00005CBA"/>
    <w:rsid w:val="00067A46"/>
    <w:rsid w:val="000B3473"/>
    <w:rsid w:val="000D062B"/>
    <w:rsid w:val="000E703F"/>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22A48"/>
    <w:rsid w:val="00C97FAE"/>
    <w:rsid w:val="00CB6C20"/>
    <w:rsid w:val="00CC1CE5"/>
    <w:rsid w:val="00CC393A"/>
    <w:rsid w:val="00CF0240"/>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1372436F"/>
  </w:rsids>
  <m:mathPr>
    <m:mathFont m:val="Cambria Math"/>
    <m:brkBin m:val="before"/>
    <m:brkBinSub m:val="--"/>
    <m:smallFrac m:val="off"/>
    <m:dispDef/>
    <m:lMargin m:val="0"/>
    <m:rMargin m:val="0"/>
    <m:defJc m:val="centerGroup"/>
    <m:wrapRight/>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A48"/>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C22A48"/>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uiPriority w:val="99"/>
    <w:unhideWhenUsed/>
    <w:qFormat/>
    <w:rsid w:val="00C22A48"/>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uiPriority w:val="99"/>
    <w:semiHidden/>
    <w:unhideWhenUsed/>
    <w:rsid w:val="00C22A48"/>
    <w:rPr>
      <w:color w:val="954F72"/>
      <w:u w:val="single"/>
    </w:rPr>
  </w:style>
  <w:style w:type="character" w:styleId="a6">
    <w:name w:val="Hyperlink"/>
    <w:uiPriority w:val="99"/>
    <w:rsid w:val="00C22A48"/>
    <w:rPr>
      <w:rFonts w:ascii="ˎ̥" w:hAnsi="ˎ̥" w:hint="default"/>
      <w:color w:val="0404B3"/>
      <w:sz w:val="18"/>
      <w:szCs w:val="18"/>
      <w:u w:val="none"/>
    </w:rPr>
  </w:style>
  <w:style w:type="character" w:customStyle="1" w:styleId="Char0">
    <w:name w:val="页眉 Char"/>
    <w:link w:val="a4"/>
    <w:uiPriority w:val="99"/>
    <w:rsid w:val="00C22A48"/>
    <w:rPr>
      <w:sz w:val="18"/>
      <w:szCs w:val="18"/>
    </w:rPr>
  </w:style>
  <w:style w:type="character" w:customStyle="1" w:styleId="Char">
    <w:name w:val="页脚 Char"/>
    <w:link w:val="a3"/>
    <w:uiPriority w:val="99"/>
    <w:rsid w:val="00C22A48"/>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99009-2D2F-4982-9320-628F2FDEF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463</Words>
  <Characters>2642</Characters>
  <Application>Microsoft Office Word</Application>
  <DocSecurity>0</DocSecurity>
  <Lines>22</Lines>
  <Paragraphs>6</Paragraphs>
  <ScaleCrop>false</ScaleCrop>
  <Company>Newdaxie</Company>
  <LinksUpToDate>false</LinksUpToDate>
  <CharactersWithSpaces>3099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14</cp:revision>
  <dcterms:created xsi:type="dcterms:W3CDTF">2017-11-15T02:33:00Z</dcterms:created>
  <dcterms:modified xsi:type="dcterms:W3CDTF">2025-08-04T09:33:00Z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